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073" w:rsidRDefault="005B0073" w:rsidP="00192A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B0073" w:rsidRDefault="005B0073" w:rsidP="005B0073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5B0073">
        <w:rPr>
          <w:rFonts w:ascii="Times New Roman" w:hAnsi="Times New Roman" w:cs="Times New Roman"/>
          <w:b/>
          <w:sz w:val="20"/>
          <w:szCs w:val="24"/>
        </w:rPr>
        <w:t>LISTA SUBIECTELOR  PENTRU CALIFICAREA EXPERȚIL</w:t>
      </w:r>
      <w:r w:rsidR="009F0C8D">
        <w:rPr>
          <w:rFonts w:ascii="Times New Roman" w:hAnsi="Times New Roman" w:cs="Times New Roman"/>
          <w:b/>
          <w:sz w:val="20"/>
          <w:szCs w:val="24"/>
        </w:rPr>
        <w:t>OR JUDICIARI LA   SPECIALITATEA</w:t>
      </w:r>
      <w:r w:rsidRPr="005B0073">
        <w:rPr>
          <w:rFonts w:ascii="Times New Roman" w:hAnsi="Times New Roman" w:cs="Times New Roman"/>
          <w:b/>
          <w:sz w:val="20"/>
          <w:szCs w:val="24"/>
        </w:rPr>
        <w:t xml:space="preserve">: </w:t>
      </w:r>
    </w:p>
    <w:p w:rsidR="005B0073" w:rsidRPr="005B0073" w:rsidRDefault="005B0073" w:rsidP="005B00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5B0073">
        <w:rPr>
          <w:rFonts w:ascii="Times New Roman" w:hAnsi="Times New Roman" w:cs="Times New Roman"/>
          <w:b/>
          <w:sz w:val="20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B00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22.01. Expertiza psihologică în procesul civil</w:t>
      </w:r>
    </w:p>
    <w:p w:rsidR="000D79DD" w:rsidRPr="00B15292" w:rsidRDefault="000D79DD" w:rsidP="00192A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capacităţii  învinuitului (inculpatului) cu retard mintal ce nu este asociat cu tulburări psihice, de a conştientiza pe deplin caracterul de fapt şi pericolul social al propriilor acţiuni, precum şi a capacităţii de a le dirija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capacităţii martorului sau a părţii vătămate de a aprecia corect circumstanţele importante pentru cauză şi de a da depoziţii corecte cu privire la acestea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stării psihice a persoanei care s-a sinucis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Expertiza minorului: victimă, infractor, martor  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Expertiza psihologică în procesul civil 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psihologică a gradului de înţelegere a conţinutului convenţiilor încheiate (testamente, acte de vânzare-cumpărare, donaţii) de către persoana expertizată, precum şi a capacităţilor ei de a lua decizii.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Expertiza viciului de consimţămâ</w:t>
      </w:r>
      <w:r w:rsidRPr="00192A46">
        <w:rPr>
          <w:rFonts w:ascii="Times New Roman" w:hAnsi="Times New Roman" w:cs="Times New Roman"/>
          <w:sz w:val="24"/>
          <w:szCs w:val="24"/>
        </w:rPr>
        <w:t>nt (pe cauze civile art.199 Cod Civil)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relaţiilor părinte-copil (pe cauze de stabilire a domiciliului copilului, de participare la educarea copilului, pe cauze de adopţie)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Identificarea la subiectul cu capacitate</w:t>
      </w:r>
      <w:r w:rsidR="00A36297">
        <w:rPr>
          <w:rFonts w:ascii="Times New Roman" w:hAnsi="Times New Roman" w:cs="Times New Roman"/>
          <w:sz w:val="24"/>
          <w:szCs w:val="24"/>
        </w:rPr>
        <w:t xml:space="preserve"> de ex</w:t>
      </w:r>
      <w:r w:rsidRPr="00192A46">
        <w:rPr>
          <w:rFonts w:ascii="Times New Roman" w:hAnsi="Times New Roman" w:cs="Times New Roman"/>
          <w:sz w:val="24"/>
          <w:szCs w:val="24"/>
        </w:rPr>
        <w:t>erciţiu deplină a anomaliilor psihice nepatologice, ce-l împiedică să interpreteze adecvat realitatea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Stabilirea compatibilităţii psihologice dintre copii şi părinţi, cu părinţii adoptivi şi cu tutorii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Stabilirea compatibilităţii psihice a soţilor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Stabilirea capacităţii martorilor de a înţelege şi a analiza corect circumstanţele cauzei ce au importanţă pentru cauza examinată, precum şi de a da mărturii corecte referitoare la acestea.</w:t>
      </w:r>
    </w:p>
    <w:p w:rsidR="00192A46" w:rsidRPr="00A36297" w:rsidRDefault="00192A46" w:rsidP="00A36297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prejudiciului moral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judiciară complexă psihiatrico-psihologică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Tipurile de expertiză judiciară complexă psihiatrico-psihologică 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judiciară complexă psihiatrico-psihologică in cauzele penale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judiciară complexă psihiatrico-psihologică in cauzele civile</w:t>
      </w:r>
    </w:p>
    <w:p w:rsidR="00192A46" w:rsidRPr="00A36297" w:rsidRDefault="00192A46" w:rsidP="00A36297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judiciară complexă psihiatrico-psihologică postmortem</w:t>
      </w:r>
    </w:p>
    <w:p w:rsidR="00192A46" w:rsidRPr="00A36297" w:rsidRDefault="00192A46" w:rsidP="00A36297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Expertiza judiciară psihologică postmortem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Metode de cercetare a expertizei judiciar-psihologice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Metoda observaţiei 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Metoda experimentului firesc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Metoda conversaţiei (metoda întrebare-răspuns)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 xml:space="preserve">Metoda biografica  (anamneza personalităţii, preistoria dezvoltării devierilor în psihic)  </w:t>
      </w:r>
    </w:p>
    <w:p w:rsidR="00192A46" w:rsidRPr="00192A46" w:rsidRDefault="00A36297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Metoda cercetă</w:t>
      </w:r>
      <w:r w:rsidR="00192A46" w:rsidRPr="00192A46">
        <w:rPr>
          <w:rFonts w:ascii="Times New Roman" w:hAnsi="Times New Roman" w:cs="Times New Roman"/>
          <w:sz w:val="24"/>
          <w:szCs w:val="24"/>
        </w:rPr>
        <w:t>rii materialelor cauzei penale/civile</w:t>
      </w:r>
    </w:p>
    <w:p w:rsidR="00192A46" w:rsidRPr="00192A46" w:rsidRDefault="00192A46" w:rsidP="00192A46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Metoda testării sau metoda psihodiagnostică</w:t>
      </w:r>
    </w:p>
    <w:p w:rsidR="009F0C8D" w:rsidRPr="009F0C8D" w:rsidRDefault="00192A46" w:rsidP="009F0C8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Metoda experimentului de laborator</w:t>
      </w:r>
    </w:p>
    <w:p w:rsidR="009F0C8D" w:rsidRPr="00192A46" w:rsidRDefault="009F0C8D" w:rsidP="009F0C8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Aspecte teoretice privind expertiza judiciară psihologică</w:t>
      </w:r>
    </w:p>
    <w:p w:rsidR="009F0C8D" w:rsidRPr="00192A46" w:rsidRDefault="009F0C8D" w:rsidP="009F0C8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Istoricul expertizei psihologice</w:t>
      </w:r>
    </w:p>
    <w:p w:rsidR="009F0C8D" w:rsidRPr="00192A46" w:rsidRDefault="009F0C8D" w:rsidP="009F0C8D">
      <w:pPr>
        <w:pStyle w:val="List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2A46">
        <w:rPr>
          <w:rFonts w:ascii="Times New Roman" w:hAnsi="Times New Roman" w:cs="Times New Roman"/>
          <w:sz w:val="24"/>
          <w:szCs w:val="24"/>
        </w:rPr>
        <w:t>Noţiunea de expertiză judiciară psihologică</w:t>
      </w:r>
    </w:p>
    <w:p w:rsidR="009F0C8D" w:rsidRDefault="009F0C8D" w:rsidP="009F0C8D">
      <w:pPr>
        <w:pStyle w:val="List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9F0C8D" w:rsidRDefault="009F0C8D" w:rsidP="009F0C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05E0" w:rsidRDefault="009105E0" w:rsidP="009F0C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0C8D" w:rsidRDefault="009F0C8D" w:rsidP="009F0C8D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FA7DB3" w:rsidRPr="00FA7DB3" w:rsidRDefault="00FA7DB3" w:rsidP="00FA7DB3">
      <w:pPr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7DB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REFERINŢE BIBLIOGRAFICE</w:t>
      </w:r>
    </w:p>
    <w:p w:rsidR="00FA7DB3" w:rsidRPr="00FA7DB3" w:rsidRDefault="00FA7DB3" w:rsidP="00FA7DB3">
      <w:pPr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b/>
          <w:sz w:val="12"/>
          <w:szCs w:val="12"/>
          <w:lang w:val="ro-MO"/>
        </w:rPr>
      </w:pP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Constantin T. Pregătirea şi realizarea evaluării psihologice individuale: norme, metodologie şi proceduri. Iaşi: Polirom, 2012. 234 p.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Dafinoiu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I. Personalitatea. Metode calitative de abordare: observaţia şi interviu. Iaşi:</w:t>
      </w:r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br/>
        <w:t>Polirom, 2011. 248 p.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Rudica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T. Psihologia frustraţiei. Iaşi: Polirom, 2006. 196 p.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Еникеев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, М.И.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Общая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и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юридическая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психология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. –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Часть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2 / М.И.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Еникеев.-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Москва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,1996, 223 с;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Кудрявцев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И.А.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Комплексная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судебная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психолого-психиатрическая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. –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Москва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: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Юридическая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литература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1988,  224 с;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Нор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В.Т.,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Костицкий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М.В.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Судебно-психологическая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уголовном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процессе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. –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Киев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Вища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шк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,1985, 54 с;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Сафуанов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Ф.С. ”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Судебно-психологическая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экспертиза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в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уголовном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процессе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научно-практическое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пособие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” –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Моск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в</w:t>
      </w:r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Изд-во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СМЫСЛ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Гардарика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>, 1998, 192 с;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MO"/>
        </w:rPr>
      </w:pP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Соколова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Е. Т.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Проективные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методы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исследования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личности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. –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Москва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Изд-во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МГУ, 1980, 90 с.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FA7DB3">
        <w:rPr>
          <w:rFonts w:ascii="Times New Roman" w:eastAsia="Calibri" w:hAnsi="Times New Roman" w:cs="Times New Roman"/>
          <w:iCs/>
          <w:color w:val="000000"/>
          <w:sz w:val="24"/>
          <w:szCs w:val="24"/>
          <w:lang w:val="ru-RU"/>
        </w:rPr>
        <w:t>Зайцев А. В</w:t>
      </w:r>
      <w:r w:rsidRPr="00FA7DB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>.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 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вопросу об аномальном аффекте в уголовном праве //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Проблеми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законності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Республіканський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міжвідомчий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науковий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збірник</w:t>
      </w:r>
      <w:proofErr w:type="spellEnd"/>
      <w:proofErr w:type="gram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/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ідп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ред. В. Я. 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Тацій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—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Харків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Національна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юридична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академія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України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2001. —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Вип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48. — С. 196–201</w:t>
      </w:r>
      <w:r w:rsidRPr="00FA7DB3">
        <w:rPr>
          <w:rFonts w:ascii="Times New Roman" w:eastAsia="Calibri" w:hAnsi="Times New Roman" w:cs="Times New Roman"/>
          <w:sz w:val="24"/>
          <w:szCs w:val="24"/>
          <w:lang w:val="ro-MO"/>
        </w:rPr>
        <w:t xml:space="preserve"> </w:t>
      </w:r>
      <w:r w:rsidRPr="00FA7DB3">
        <w:rPr>
          <w:rFonts w:ascii="Times New Roman" w:eastAsia="Calibri" w:hAnsi="Times New Roman" w:cs="Times New Roman"/>
          <w:i/>
          <w:sz w:val="24"/>
          <w:szCs w:val="24"/>
          <w:lang w:val="ro-MO"/>
        </w:rPr>
        <w:t>(</w:t>
      </w:r>
      <w:hyperlink r:id="rId6" w:history="1">
        <w:r w:rsidRPr="00FA7DB3">
          <w:rPr>
            <w:rFonts w:ascii="Times New Roman" w:eastAsia="Calibri" w:hAnsi="Times New Roman" w:cs="Times New Roman"/>
            <w:i/>
            <w:sz w:val="24"/>
            <w:szCs w:val="24"/>
            <w:u w:val="single"/>
            <w:lang w:val="ro-MO"/>
          </w:rPr>
          <w:t>http://www.psychiatry.ua/articles/paper161.htm</w:t>
        </w:r>
      </w:hyperlink>
      <w:r w:rsidRPr="00FA7DB3">
        <w:rPr>
          <w:rFonts w:ascii="Times New Roman" w:eastAsia="Calibri" w:hAnsi="Times New Roman" w:cs="Times New Roman"/>
          <w:i/>
          <w:sz w:val="24"/>
          <w:szCs w:val="24"/>
          <w:lang w:val="ro-MO"/>
        </w:rPr>
        <w:t>)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MO"/>
        </w:rPr>
      </w:pPr>
      <w:r w:rsidRPr="00FA7DB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 xml:space="preserve">Первомайский В. Б., </w:t>
      </w:r>
      <w:proofErr w:type="spellStart"/>
      <w:r w:rsidRPr="00FA7DB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>Илейко</w:t>
      </w:r>
      <w:proofErr w:type="spellEnd"/>
      <w:r w:rsidRPr="00FA7DB3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ru-RU"/>
        </w:rPr>
        <w:t xml:space="preserve"> В. Р., Канищев А. В.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 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 ”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Кратковременные аффективные состояния в судебно-психиатрической практике: критерии диагностики и экспертной оценки // Клиническая и судебная психиатрия в научном наследии профессора Т. П. 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Печерниковой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>”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 Сборник научных работ</w:t>
      </w:r>
      <w:proofErr w:type="gram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/ П</w:t>
      </w:r>
      <w:proofErr w:type="gram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од ред. Т. Б. Дмитриевой, А. Ю. 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Березанцева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 — М.: ГНЦССП им. В. П. </w:t>
      </w:r>
      <w:proofErr w:type="gram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Сербского</w:t>
      </w:r>
      <w:proofErr w:type="gram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Росздрава</w:t>
      </w:r>
      <w:proofErr w:type="spellEnd"/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2009. — С. 161–169</w:t>
      </w:r>
      <w:r w:rsidRPr="00FA7DB3">
        <w:rPr>
          <w:rFonts w:ascii="Times New Roman" w:eastAsia="Calibri" w:hAnsi="Times New Roman" w:cs="Times New Roman"/>
          <w:color w:val="000000"/>
          <w:sz w:val="24"/>
          <w:szCs w:val="24"/>
          <w:lang w:val="ro-MO"/>
        </w:rPr>
        <w:t xml:space="preserve"> </w:t>
      </w:r>
      <w:r w:rsidRPr="00FA7DB3">
        <w:rPr>
          <w:rFonts w:ascii="Times New Roman" w:eastAsia="Calibri" w:hAnsi="Times New Roman" w:cs="Times New Roman"/>
          <w:i/>
          <w:color w:val="000000"/>
          <w:sz w:val="24"/>
          <w:szCs w:val="24"/>
          <w:lang w:val="ro-MO"/>
        </w:rPr>
        <w:t>(http://www.psychiatry.ua/articles/paper306.htm)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MO"/>
        </w:rPr>
      </w:pPr>
      <w:r w:rsidRPr="00FA7DB3">
        <w:rPr>
          <w:rFonts w:ascii="Times New Roman" w:eastAsia="Calibri" w:hAnsi="Times New Roman" w:cs="Times New Roman"/>
          <w:i/>
          <w:sz w:val="24"/>
          <w:szCs w:val="24"/>
          <w:lang w:val="ro-MO"/>
        </w:rPr>
        <w:t>http://www.vuzlib.su/beta3/html/1/14295/14322/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ro-MO"/>
        </w:rPr>
      </w:pPr>
      <w:hyperlink r:id="rId7" w:history="1">
        <w:r w:rsidRPr="00FA7DB3">
          <w:rPr>
            <w:rFonts w:ascii="Times New Roman" w:eastAsia="Calibri" w:hAnsi="Times New Roman" w:cs="Times New Roman"/>
            <w:i/>
            <w:sz w:val="24"/>
            <w:szCs w:val="24"/>
            <w:u w:val="single"/>
            <w:shd w:val="clear" w:color="auto" w:fill="FFFFFF"/>
            <w:lang w:val="ro-MO"/>
          </w:rPr>
          <w:t>http://www.descopera.ro/stiinta/-ce-se-intampla-in-corpul-nostru-cand-bem-alcool</w:t>
        </w:r>
      </w:hyperlink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7DB3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val="ro-MO"/>
        </w:rPr>
        <w:t xml:space="preserve">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Asisten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psihosocial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 femeii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victimizatre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/ coord. Zamfir E., Zanfir C. /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Starea societ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ii romane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ti dup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10 ani de tranzi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ie. Bucure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ti, Editura Expert, 2000, 964.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38.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Gribincea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T.,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Fiscuci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C., 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.a. Reintegrarea persoanelor liberate din locurile de deten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ie. Ghid practic. Chi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u: Editura Cartier, 2007, 183 pag. 39.</w:t>
      </w:r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V., Justi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ia juvenil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Asisten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social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 copiilor 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î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n conflict cu legea/ coord.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Dilion</w:t>
      </w:r>
      <w:proofErr w:type="spellEnd"/>
    </w:p>
    <w:p w:rsidR="00FA7DB3" w:rsidRPr="00FA7DB3" w:rsidRDefault="00FA7DB3" w:rsidP="00FA7DB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M., </w:t>
      </w:r>
      <w:proofErr w:type="spellStart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Pri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can</w:t>
      </w:r>
      <w:proofErr w:type="spellEnd"/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V. / Asisten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ţ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 social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î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n contextul transform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rilor din Republica Moldova.</w:t>
      </w:r>
    </w:p>
    <w:p w:rsidR="00FA7DB3" w:rsidRPr="00FA7DB3" w:rsidRDefault="00FA7DB3" w:rsidP="00FA7DB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Chi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ş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in</w:t>
      </w:r>
      <w:r w:rsidRPr="00FA7DB3">
        <w:rPr>
          <w:rFonts w:ascii="Times New Roman" w:eastAsia="Calibri" w:hAnsi="Times New Roman" w:cs="Times New Roman" w:hint="eastAsia"/>
          <w:sz w:val="24"/>
          <w:szCs w:val="24"/>
          <w:shd w:val="clear" w:color="auto" w:fill="FFFFFF"/>
        </w:rPr>
        <w:t>ă</w:t>
      </w:r>
      <w:r w:rsidRPr="00FA7DB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u, Editura Cu drag, S.R.L., 2008, 438 pag. 40.</w:t>
      </w:r>
    </w:p>
    <w:p w:rsidR="00FA7DB3" w:rsidRPr="00FA7DB3" w:rsidRDefault="00FA7DB3" w:rsidP="00FA7DB3"/>
    <w:p w:rsidR="00AC5CCF" w:rsidRPr="007C5B2C" w:rsidRDefault="00AC5CCF" w:rsidP="009105E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 w:rsidR="00AC5CCF" w:rsidRPr="007C5B2C" w:rsidSect="005B00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753C"/>
    <w:multiLevelType w:val="hybridMultilevel"/>
    <w:tmpl w:val="F21E2A7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D612C"/>
    <w:multiLevelType w:val="hybridMultilevel"/>
    <w:tmpl w:val="8F9CE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43FB5"/>
    <w:multiLevelType w:val="hybridMultilevel"/>
    <w:tmpl w:val="ADA073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C4D88"/>
    <w:multiLevelType w:val="hybridMultilevel"/>
    <w:tmpl w:val="20F845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649D9"/>
    <w:multiLevelType w:val="hybridMultilevel"/>
    <w:tmpl w:val="8F9CE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5E"/>
    <w:rsid w:val="000D79DD"/>
    <w:rsid w:val="00192A46"/>
    <w:rsid w:val="005B0073"/>
    <w:rsid w:val="00677252"/>
    <w:rsid w:val="007C5B2C"/>
    <w:rsid w:val="009105E0"/>
    <w:rsid w:val="009F0C8D"/>
    <w:rsid w:val="00A36297"/>
    <w:rsid w:val="00A6015B"/>
    <w:rsid w:val="00A82E14"/>
    <w:rsid w:val="00AC5CCF"/>
    <w:rsid w:val="00B15292"/>
    <w:rsid w:val="00CF205E"/>
    <w:rsid w:val="00F93695"/>
    <w:rsid w:val="00FA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92A46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AC5CCF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B0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B0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92A46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AC5CCF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B0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B00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escopera.ro/stiinta/-ce-se-intampla-in-corpul-nostru-cand-bem-alco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iatry.ua/articles/paper161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738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</dc:creator>
  <cp:keywords/>
  <dc:description/>
  <cp:lastModifiedBy>LP</cp:lastModifiedBy>
  <cp:revision>12</cp:revision>
  <dcterms:created xsi:type="dcterms:W3CDTF">2018-03-07T17:05:00Z</dcterms:created>
  <dcterms:modified xsi:type="dcterms:W3CDTF">2018-03-07T18:21:00Z</dcterms:modified>
</cp:coreProperties>
</file>